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0EDA" w14:textId="5C8DC288" w:rsidR="00315ECE" w:rsidRPr="00315ECE" w:rsidRDefault="00315ECE" w:rsidP="00315ECE">
      <w:pPr>
        <w:rPr>
          <w:sz w:val="28"/>
          <w:szCs w:val="28"/>
          <w:u w:val="single"/>
        </w:rPr>
      </w:pPr>
      <w:r w:rsidRPr="00315ECE">
        <w:rPr>
          <w:sz w:val="28"/>
          <w:szCs w:val="28"/>
          <w:u w:val="single"/>
        </w:rPr>
        <w:t xml:space="preserve">Délibérations du conseil municipal du </w:t>
      </w:r>
      <w:r w:rsidR="005123ED">
        <w:rPr>
          <w:sz w:val="28"/>
          <w:szCs w:val="28"/>
          <w:u w:val="single"/>
        </w:rPr>
        <w:t>27 mai</w:t>
      </w:r>
      <w:r w:rsidRPr="00315ECE">
        <w:rPr>
          <w:sz w:val="28"/>
          <w:szCs w:val="28"/>
          <w:u w:val="single"/>
        </w:rPr>
        <w:t xml:space="preserve"> 2026</w:t>
      </w:r>
    </w:p>
    <w:tbl>
      <w:tblPr>
        <w:tblStyle w:val="Grilledutableau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333"/>
      </w:tblGrid>
      <w:tr w:rsidR="00EC7BD6" w14:paraId="26AF6E22" w14:textId="77777777" w:rsidTr="00EC7BD6">
        <w:trPr>
          <w:trHeight w:val="294"/>
        </w:trPr>
        <w:tc>
          <w:tcPr>
            <w:tcW w:w="1165" w:type="dxa"/>
            <w:vAlign w:val="center"/>
          </w:tcPr>
          <w:p w14:paraId="104F2469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2026/53</w:t>
            </w:r>
          </w:p>
        </w:tc>
        <w:tc>
          <w:tcPr>
            <w:tcW w:w="8333" w:type="dxa"/>
          </w:tcPr>
          <w:p w14:paraId="43CCE664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Désignation d’un représentant de la commune à la Commission Locale d’Evaluation des Charges Transférées</w:t>
            </w:r>
          </w:p>
        </w:tc>
      </w:tr>
      <w:tr w:rsidR="00EC7BD6" w14:paraId="5B4246E1" w14:textId="77777777" w:rsidTr="00EC7BD6">
        <w:trPr>
          <w:trHeight w:val="284"/>
        </w:trPr>
        <w:tc>
          <w:tcPr>
            <w:tcW w:w="1165" w:type="dxa"/>
            <w:vAlign w:val="center"/>
          </w:tcPr>
          <w:p w14:paraId="3320E618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2026/54</w:t>
            </w:r>
          </w:p>
        </w:tc>
        <w:tc>
          <w:tcPr>
            <w:tcW w:w="8333" w:type="dxa"/>
          </w:tcPr>
          <w:p w14:paraId="67F27368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Modalité de publicité des actes municipaux</w:t>
            </w:r>
          </w:p>
        </w:tc>
      </w:tr>
      <w:tr w:rsidR="00EC7BD6" w14:paraId="6F136E93" w14:textId="77777777" w:rsidTr="00EC7BD6">
        <w:trPr>
          <w:trHeight w:val="284"/>
        </w:trPr>
        <w:tc>
          <w:tcPr>
            <w:tcW w:w="1165" w:type="dxa"/>
            <w:vAlign w:val="center"/>
          </w:tcPr>
          <w:p w14:paraId="18A6075F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2026/55</w:t>
            </w:r>
          </w:p>
        </w:tc>
        <w:tc>
          <w:tcPr>
            <w:tcW w:w="8333" w:type="dxa"/>
          </w:tcPr>
          <w:p w14:paraId="1DE180B5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 à la formation des élus</w:t>
            </w:r>
          </w:p>
        </w:tc>
      </w:tr>
      <w:tr w:rsidR="00EC7BD6" w14:paraId="04117A72" w14:textId="77777777" w:rsidTr="00EC7BD6">
        <w:trPr>
          <w:trHeight w:val="284"/>
        </w:trPr>
        <w:tc>
          <w:tcPr>
            <w:tcW w:w="1165" w:type="dxa"/>
            <w:vAlign w:val="center"/>
          </w:tcPr>
          <w:p w14:paraId="578600E6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2026/56</w:t>
            </w:r>
          </w:p>
        </w:tc>
        <w:tc>
          <w:tcPr>
            <w:tcW w:w="8333" w:type="dxa"/>
          </w:tcPr>
          <w:p w14:paraId="2C062DA2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Approbation de la charte des délégués de quartier</w:t>
            </w:r>
          </w:p>
        </w:tc>
      </w:tr>
      <w:tr w:rsidR="00EC7BD6" w14:paraId="6377490A" w14:textId="77777777" w:rsidTr="00EC7BD6">
        <w:trPr>
          <w:trHeight w:val="866"/>
        </w:trPr>
        <w:tc>
          <w:tcPr>
            <w:tcW w:w="1165" w:type="dxa"/>
            <w:vAlign w:val="center"/>
          </w:tcPr>
          <w:p w14:paraId="2D930BAE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2026/57</w:t>
            </w:r>
          </w:p>
        </w:tc>
        <w:tc>
          <w:tcPr>
            <w:tcW w:w="8333" w:type="dxa"/>
          </w:tcPr>
          <w:p w14:paraId="4B750616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Autorisation de signature d’un avenant à la convention de superposition des dépendances du domaine public maritime conclue avec Ports de Normandie et à la convention conclue avec le club nautique de Franceville</w:t>
            </w:r>
          </w:p>
        </w:tc>
      </w:tr>
      <w:tr w:rsidR="00EC7BD6" w14:paraId="7A242D53" w14:textId="77777777" w:rsidTr="00EC7BD6">
        <w:trPr>
          <w:trHeight w:val="296"/>
        </w:trPr>
        <w:tc>
          <w:tcPr>
            <w:tcW w:w="1165" w:type="dxa"/>
            <w:vAlign w:val="center"/>
          </w:tcPr>
          <w:p w14:paraId="7239F6AC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2026/58</w:t>
            </w:r>
          </w:p>
        </w:tc>
        <w:tc>
          <w:tcPr>
            <w:tcW w:w="8333" w:type="dxa"/>
          </w:tcPr>
          <w:p w14:paraId="3AA229A3" w14:textId="77777777" w:rsidR="00EC7BD6" w:rsidRDefault="00EC7BD6" w:rsidP="006B7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du règlement budgétaire et financier</w:t>
            </w:r>
          </w:p>
        </w:tc>
      </w:tr>
      <w:tr w:rsidR="00EC7BD6" w14:paraId="1D4A9F4B" w14:textId="77777777" w:rsidTr="00EC7BD6">
        <w:trPr>
          <w:trHeight w:val="284"/>
        </w:trPr>
        <w:tc>
          <w:tcPr>
            <w:tcW w:w="1165" w:type="dxa"/>
            <w:vAlign w:val="center"/>
          </w:tcPr>
          <w:p w14:paraId="58EBC48F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2026/59</w:t>
            </w:r>
          </w:p>
        </w:tc>
        <w:tc>
          <w:tcPr>
            <w:tcW w:w="8333" w:type="dxa"/>
          </w:tcPr>
          <w:p w14:paraId="2AEB3B31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en œuvre du forfait mobilités durables</w:t>
            </w:r>
          </w:p>
        </w:tc>
      </w:tr>
      <w:tr w:rsidR="00EC7BD6" w14:paraId="60144BF2" w14:textId="77777777" w:rsidTr="00EC7BD6">
        <w:trPr>
          <w:trHeight w:val="284"/>
        </w:trPr>
        <w:tc>
          <w:tcPr>
            <w:tcW w:w="1165" w:type="dxa"/>
          </w:tcPr>
          <w:p w14:paraId="52CDC794" w14:textId="77777777" w:rsidR="00EC7BD6" w:rsidRDefault="00EC7BD6" w:rsidP="006B7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2026/60</w:t>
            </w:r>
          </w:p>
        </w:tc>
        <w:tc>
          <w:tcPr>
            <w:tcW w:w="8333" w:type="dxa"/>
          </w:tcPr>
          <w:p w14:paraId="11F0DB28" w14:textId="77777777" w:rsidR="00EC7BD6" w:rsidRDefault="00EC7BD6" w:rsidP="006B7B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 du tableau des effectifs</w:t>
            </w:r>
          </w:p>
        </w:tc>
      </w:tr>
    </w:tbl>
    <w:p w14:paraId="53E1FFA3" w14:textId="549375B2" w:rsidR="00315ECE" w:rsidRPr="00315ECE" w:rsidRDefault="00315ECE" w:rsidP="00315ECE"/>
    <w:sectPr w:rsidR="00315ECE" w:rsidRPr="00315ECE" w:rsidSect="0031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E"/>
    <w:rsid w:val="00315ECE"/>
    <w:rsid w:val="005123ED"/>
    <w:rsid w:val="00B6519E"/>
    <w:rsid w:val="00D32C6F"/>
    <w:rsid w:val="00E847F6"/>
    <w:rsid w:val="00E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0602"/>
  <w15:chartTrackingRefBased/>
  <w15:docId w15:val="{5095F6E1-0F9C-4DF4-8E18-5B3D4702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E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E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E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E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E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E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E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E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E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E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EC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5E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E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C7BD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VREL</dc:creator>
  <cp:keywords/>
  <dc:description/>
  <cp:lastModifiedBy>Léa VREL</cp:lastModifiedBy>
  <cp:revision>3</cp:revision>
  <cp:lastPrinted>2026-04-10T08:04:00Z</cp:lastPrinted>
  <dcterms:created xsi:type="dcterms:W3CDTF">2026-04-10T07:59:00Z</dcterms:created>
  <dcterms:modified xsi:type="dcterms:W3CDTF">2026-05-27T17:28:00Z</dcterms:modified>
</cp:coreProperties>
</file>